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5" w:rsidRDefault="00E752F5" w:rsidP="00E752F5">
      <w:r>
        <w:t>1</w:t>
      </w:r>
      <w:r w:rsidRPr="00F74A7F">
        <w:rPr>
          <w:vertAlign w:val="superscript"/>
        </w:rPr>
        <w:t>ο</w:t>
      </w:r>
      <w:r>
        <w:t xml:space="preserve"> ΓΥΜΝΑΣΙΟ ΑΝΑΤΟΛΗΣ </w:t>
      </w:r>
    </w:p>
    <w:p w:rsidR="00E752F5" w:rsidRPr="00E752F5" w:rsidRDefault="00E752F5" w:rsidP="00E752F5">
      <w:pPr>
        <w:pStyle w:val="Web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</w:rPr>
      </w:pPr>
      <w:r w:rsidRPr="00E752F5">
        <w:rPr>
          <w:rStyle w:val="booktitle"/>
          <w:rFonts w:asciiTheme="minorHAnsi" w:hAnsiTheme="minorHAnsi" w:cstheme="minorHAnsi"/>
          <w:b/>
          <w:bCs/>
          <w:color w:val="000000"/>
        </w:rPr>
        <w:t>Νεότερη και Σύγχρονη Ιστορία</w:t>
      </w:r>
      <w:r w:rsidR="00120D4E">
        <w:rPr>
          <w:rStyle w:val="booktitle"/>
          <w:rFonts w:asciiTheme="minorHAnsi" w:hAnsiTheme="minorHAnsi" w:cstheme="minorHAnsi"/>
          <w:b/>
          <w:bCs/>
          <w:color w:val="000000"/>
        </w:rPr>
        <w:t xml:space="preserve">  </w:t>
      </w:r>
      <w:r w:rsidRPr="00E752F5">
        <w:rPr>
          <w:rStyle w:val="purple"/>
          <w:rFonts w:asciiTheme="minorHAnsi" w:hAnsiTheme="minorHAnsi" w:cstheme="minorHAnsi"/>
          <w:b/>
          <w:bCs/>
        </w:rPr>
        <w:t>Γ΄ Γυμνασίου</w:t>
      </w:r>
    </w:p>
    <w:p w:rsidR="00E752F5" w:rsidRPr="00C85822" w:rsidRDefault="00C85822" w:rsidP="00E752F5">
      <w:pPr>
        <w:pStyle w:val="Web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b/>
          <w:bCs/>
          <w:color w:val="000000"/>
        </w:rPr>
      </w:pPr>
      <w:r w:rsidRPr="00C85822">
        <w:rPr>
          <w:rFonts w:asciiTheme="minorHAnsi" w:hAnsiTheme="minorHAnsi" w:cstheme="minorHAnsi"/>
          <w:b/>
          <w:bCs/>
          <w:color w:val="000000"/>
        </w:rPr>
        <w:t>Γ’ Γυμνασίου</w:t>
      </w:r>
    </w:p>
    <w:p w:rsidR="00E752F5" w:rsidRPr="00E752F5" w:rsidRDefault="00E752F5" w:rsidP="00E752F5">
      <w:pPr>
        <w:pStyle w:val="Web"/>
        <w:shd w:val="clear" w:color="auto" w:fill="FFFFFF"/>
        <w:spacing w:before="0" w:beforeAutospacing="0" w:after="0" w:afterAutospacing="0"/>
        <w:ind w:firstLine="300"/>
        <w:rPr>
          <w:rFonts w:asciiTheme="minorHAnsi" w:hAnsiTheme="minorHAnsi" w:cstheme="minorHAnsi"/>
          <w:color w:val="000000"/>
        </w:rPr>
      </w:pPr>
      <w:r w:rsidRPr="00E752F5">
        <w:rPr>
          <w:rFonts w:asciiTheme="minorHAnsi" w:hAnsiTheme="minorHAnsi" w:cstheme="minorHAnsi"/>
          <w:color w:val="000000"/>
        </w:rPr>
        <w:t> </w:t>
      </w:r>
    </w:p>
    <w:p w:rsidR="00E752F5" w:rsidRDefault="00E752F5" w:rsidP="00E752F5">
      <w:r>
        <w:t>ΣΧ. ΕΤΟΣ 2022-2023</w:t>
      </w:r>
    </w:p>
    <w:p w:rsidR="00E752F5" w:rsidRDefault="00E752F5" w:rsidP="00E752F5">
      <w:r>
        <w:t>Διδάσκοντες καθηγητές :</w:t>
      </w:r>
      <w:bookmarkStart w:id="0" w:name="_Hlk135842420"/>
      <w:r>
        <w:t xml:space="preserve"> Αναστασία Γεωργίου , Χρήστου Σοφία. </w:t>
      </w:r>
      <w:bookmarkEnd w:id="0"/>
    </w:p>
    <w:p w:rsidR="00E752F5" w:rsidRPr="00E752F5" w:rsidRDefault="00E752F5" w:rsidP="00E752F5">
      <w:pPr>
        <w:rPr>
          <w:b/>
          <w:bCs/>
        </w:rPr>
      </w:pPr>
      <w:r w:rsidRPr="00E752F5">
        <w:rPr>
          <w:b/>
          <w:bCs/>
        </w:rPr>
        <w:t xml:space="preserve"> ΕΞΕΤΑΣΤΕΑ ΥΛΗ</w:t>
      </w:r>
    </w:p>
    <w:p w:rsidR="002523DD" w:rsidRPr="00C85822" w:rsidRDefault="00E752F5">
      <w:pPr>
        <w:rPr>
          <w:b/>
          <w:bCs/>
        </w:rPr>
      </w:pPr>
      <w:r w:rsidRPr="00C85822">
        <w:rPr>
          <w:b/>
          <w:bCs/>
        </w:rPr>
        <w:t>Ενότητα 1</w:t>
      </w:r>
      <w:r w:rsidRPr="00C85822">
        <w:rPr>
          <w:b/>
          <w:bCs/>
          <w:vertAlign w:val="superscript"/>
        </w:rPr>
        <w:t>η</w:t>
      </w:r>
    </w:p>
    <w:p w:rsidR="00E752F5" w:rsidRDefault="00E752F5">
      <w:r>
        <w:t xml:space="preserve">Τι είναι ο Διαφωτισμός , βασικούς εκπροσώπους και θέσεις τους (επιγραμματικά) </w:t>
      </w:r>
    </w:p>
    <w:p w:rsidR="00E752F5" w:rsidRPr="00C85822" w:rsidRDefault="00274EAE">
      <w:pPr>
        <w:rPr>
          <w:b/>
          <w:bCs/>
        </w:rPr>
      </w:pPr>
      <w:r w:rsidRPr="00C85822">
        <w:rPr>
          <w:b/>
          <w:bCs/>
        </w:rPr>
        <w:t>Ενότητα 2</w:t>
      </w:r>
      <w:r w:rsidRPr="00C85822">
        <w:rPr>
          <w:b/>
          <w:bCs/>
          <w:vertAlign w:val="superscript"/>
        </w:rPr>
        <w:t>η</w:t>
      </w:r>
    </w:p>
    <w:p w:rsidR="00274EAE" w:rsidRDefault="00274EAE">
      <w:r>
        <w:t>Σελ.15 Ανεξαρτησία και νέο κράτος.</w:t>
      </w:r>
    </w:p>
    <w:p w:rsidR="00274EAE" w:rsidRPr="00C85822" w:rsidRDefault="00274EAE">
      <w:pPr>
        <w:rPr>
          <w:b/>
          <w:bCs/>
        </w:rPr>
      </w:pPr>
      <w:r w:rsidRPr="00C85822">
        <w:rPr>
          <w:b/>
          <w:bCs/>
        </w:rPr>
        <w:t>Ενότητα 4</w:t>
      </w:r>
      <w:r w:rsidRPr="00C85822">
        <w:rPr>
          <w:b/>
          <w:bCs/>
          <w:vertAlign w:val="superscript"/>
        </w:rPr>
        <w:t>η</w:t>
      </w:r>
    </w:p>
    <w:p w:rsidR="00274EAE" w:rsidRDefault="00274EAE">
      <w:r>
        <w:t xml:space="preserve">Σελ. 21-22 Αποτίμηση της Γαλλικής επανάστασης και Το συνέδριο της Βιέννης. </w:t>
      </w:r>
    </w:p>
    <w:p w:rsidR="00274EAE" w:rsidRPr="00C85822" w:rsidRDefault="00274EAE">
      <w:pPr>
        <w:rPr>
          <w:b/>
          <w:bCs/>
        </w:rPr>
      </w:pPr>
      <w:r w:rsidRPr="00C85822">
        <w:rPr>
          <w:b/>
          <w:bCs/>
        </w:rPr>
        <w:t>Ενότητα 5</w:t>
      </w:r>
      <w:r w:rsidRPr="00C85822">
        <w:rPr>
          <w:b/>
          <w:bCs/>
          <w:vertAlign w:val="superscript"/>
        </w:rPr>
        <w:t>η</w:t>
      </w:r>
    </w:p>
    <w:p w:rsidR="00150AA6" w:rsidRDefault="00274EAE">
      <w:r>
        <w:t xml:space="preserve">Σελ.23-25 θέση της ορθόδοξης εκκλησίας για το διαφωτισμό, ορισμοί , </w:t>
      </w:r>
      <w:proofErr w:type="spellStart"/>
      <w:r>
        <w:t>Ν.διαφωτισμός</w:t>
      </w:r>
      <w:proofErr w:type="spellEnd"/>
      <w:r w:rsidR="00150AA6">
        <w:t>, θέσεις, ονομαστικά εκπρόσωποι.</w:t>
      </w:r>
    </w:p>
    <w:p w:rsidR="00150AA6" w:rsidRPr="00C85822" w:rsidRDefault="00150AA6">
      <w:pPr>
        <w:rPr>
          <w:b/>
          <w:bCs/>
        </w:rPr>
      </w:pPr>
      <w:r w:rsidRPr="00C85822">
        <w:rPr>
          <w:b/>
          <w:bCs/>
        </w:rPr>
        <w:t>Ενότητα 7</w:t>
      </w:r>
      <w:r w:rsidRPr="00C85822">
        <w:rPr>
          <w:b/>
          <w:bCs/>
          <w:vertAlign w:val="superscript"/>
        </w:rPr>
        <w:t>η</w:t>
      </w:r>
    </w:p>
    <w:p w:rsidR="00150AA6" w:rsidRDefault="00150AA6">
      <w:r>
        <w:t>Ολόκληρη σελ. 28-29</w:t>
      </w:r>
    </w:p>
    <w:p w:rsidR="00150AA6" w:rsidRPr="00C85822" w:rsidRDefault="00150AA6">
      <w:pPr>
        <w:rPr>
          <w:b/>
          <w:bCs/>
        </w:rPr>
      </w:pPr>
      <w:r w:rsidRPr="00C85822">
        <w:rPr>
          <w:b/>
          <w:bCs/>
        </w:rPr>
        <w:t>Ενότητα 9</w:t>
      </w:r>
      <w:r w:rsidRPr="00C85822">
        <w:rPr>
          <w:b/>
          <w:bCs/>
          <w:vertAlign w:val="superscript"/>
        </w:rPr>
        <w:t>η</w:t>
      </w:r>
    </w:p>
    <w:p w:rsidR="00150AA6" w:rsidRDefault="00150AA6">
      <w:r>
        <w:t xml:space="preserve">Α,Β,Γ εθνοσυνέλευση , εμφύλιος και όλα τα </w:t>
      </w:r>
      <w:proofErr w:type="spellStart"/>
      <w:r>
        <w:t>παραθέμετα</w:t>
      </w:r>
      <w:proofErr w:type="spellEnd"/>
      <w:r>
        <w:t>.</w:t>
      </w:r>
    </w:p>
    <w:p w:rsidR="00274EAE" w:rsidRPr="00C85822" w:rsidRDefault="00150AA6">
      <w:pPr>
        <w:rPr>
          <w:b/>
          <w:bCs/>
        </w:rPr>
      </w:pPr>
      <w:r w:rsidRPr="00C85822">
        <w:rPr>
          <w:b/>
          <w:bCs/>
        </w:rPr>
        <w:t xml:space="preserve">Ενότητα 10η </w:t>
      </w:r>
    </w:p>
    <w:p w:rsidR="00150AA6" w:rsidRDefault="00150AA6">
      <w:r>
        <w:t xml:space="preserve">Σελ.36-37 κίνημα φιλελληνισμού και συνθήκες ίδρυσης του Ελληνικού κράτους. </w:t>
      </w:r>
    </w:p>
    <w:p w:rsidR="00150AA6" w:rsidRPr="00C85822" w:rsidRDefault="00150AA6">
      <w:pPr>
        <w:rPr>
          <w:b/>
          <w:bCs/>
        </w:rPr>
      </w:pPr>
      <w:r w:rsidRPr="00C85822">
        <w:rPr>
          <w:b/>
          <w:bCs/>
        </w:rPr>
        <w:t>Ενότητα 13</w:t>
      </w:r>
      <w:r w:rsidRPr="00C85822">
        <w:rPr>
          <w:b/>
          <w:bCs/>
          <w:vertAlign w:val="superscript"/>
        </w:rPr>
        <w:t>η</w:t>
      </w:r>
    </w:p>
    <w:p w:rsidR="00150AA6" w:rsidRDefault="00150AA6">
      <w:r>
        <w:t xml:space="preserve">Μόνο τα γεγονότα της Πρωτομαγιάς και τις διεκδικήσεις. </w:t>
      </w:r>
    </w:p>
    <w:p w:rsidR="00150AA6" w:rsidRPr="00C85822" w:rsidRDefault="00150AA6">
      <w:pPr>
        <w:rPr>
          <w:b/>
          <w:bCs/>
        </w:rPr>
      </w:pPr>
      <w:r w:rsidRPr="00C85822">
        <w:rPr>
          <w:b/>
          <w:bCs/>
        </w:rPr>
        <w:t>Ενότητα 17</w:t>
      </w:r>
      <w:r w:rsidRPr="00C85822">
        <w:rPr>
          <w:b/>
          <w:bCs/>
          <w:vertAlign w:val="superscript"/>
        </w:rPr>
        <w:t>η</w:t>
      </w:r>
    </w:p>
    <w:p w:rsidR="00150AA6" w:rsidRDefault="00150AA6">
      <w:r>
        <w:t>Ολόκληρη με παράθεμα.</w:t>
      </w:r>
    </w:p>
    <w:p w:rsidR="00150AA6" w:rsidRPr="00C85822" w:rsidRDefault="00150AA6">
      <w:pPr>
        <w:rPr>
          <w:b/>
          <w:bCs/>
        </w:rPr>
      </w:pPr>
      <w:r w:rsidRPr="00C85822">
        <w:rPr>
          <w:b/>
          <w:bCs/>
        </w:rPr>
        <w:t>Ενότητα 18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Ονομαστικά οι αντιβασιλείς , Η περίοδος της απόλυτης μοναρχίας έως και την 3</w:t>
      </w:r>
      <w:r w:rsidRPr="00BE2357">
        <w:rPr>
          <w:vertAlign w:val="superscript"/>
        </w:rPr>
        <w:t>η</w:t>
      </w:r>
      <w:r>
        <w:t xml:space="preserve"> του Σεπτέμβρη.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19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Σύνταγμα  44 (καθιέρωση της συνταγματικής μοναρχίας ), Μεγάλη ιδέα και αλυτρωτισμός.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20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 xml:space="preserve">Σύνταγμα του 64 , σελ.61 μέχρι και δικομματισμός. 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lastRenderedPageBreak/>
        <w:t>Ενότητα 21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 xml:space="preserve">Κρητικό ζήτημα και οργανικός νόμος. 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 xml:space="preserve">Ενότητα 22η </w:t>
      </w:r>
    </w:p>
    <w:p w:rsidR="00BE2357" w:rsidRDefault="00BE2357">
      <w:r>
        <w:t xml:space="preserve">Σελ 67-68 Μακεδονικό ζήτημα και αγώνας , Κίνημα των </w:t>
      </w:r>
      <w:proofErr w:type="spellStart"/>
      <w:r>
        <w:t>Νεοτούρκων</w:t>
      </w:r>
      <w:proofErr w:type="spellEnd"/>
      <w:r>
        <w:t xml:space="preserve">. 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27</w:t>
      </w:r>
      <w:r w:rsidRPr="00C85822">
        <w:rPr>
          <w:b/>
          <w:bCs/>
          <w:vertAlign w:val="superscript"/>
        </w:rPr>
        <w:t>η</w:t>
      </w:r>
      <w:r w:rsidRPr="00C85822">
        <w:rPr>
          <w:b/>
          <w:bCs/>
        </w:rPr>
        <w:t xml:space="preserve"> και Ενότητα 28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Ολόκληρες με παραθέματα.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29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Αίτια σελ. 85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30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Ολόκληρη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31</w:t>
      </w:r>
      <w:r w:rsidRPr="00C85822">
        <w:rPr>
          <w:b/>
          <w:bCs/>
          <w:vertAlign w:val="superscript"/>
        </w:rPr>
        <w:t>η</w:t>
      </w:r>
      <w:r w:rsidRPr="00C85822">
        <w:rPr>
          <w:b/>
          <w:bCs/>
        </w:rPr>
        <w:t xml:space="preserve"> και Ενότητα 32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Ολόκληρες με παραθέματα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33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>Μπολσεβίκοι- σοβιέτ- προλεταριάτο (σημασία)</w:t>
      </w:r>
    </w:p>
    <w:p w:rsidR="00BE2357" w:rsidRPr="00C85822" w:rsidRDefault="00BE2357">
      <w:pPr>
        <w:rPr>
          <w:b/>
          <w:bCs/>
        </w:rPr>
      </w:pPr>
      <w:r w:rsidRPr="00C85822">
        <w:rPr>
          <w:b/>
          <w:bCs/>
        </w:rPr>
        <w:t>Ενότητα 34</w:t>
      </w:r>
      <w:r w:rsidRPr="00C85822">
        <w:rPr>
          <w:b/>
          <w:bCs/>
          <w:vertAlign w:val="superscript"/>
        </w:rPr>
        <w:t>η</w:t>
      </w:r>
    </w:p>
    <w:p w:rsidR="00BE2357" w:rsidRDefault="00BE2357">
      <w:r>
        <w:t xml:space="preserve">Συνθήκες </w:t>
      </w:r>
      <w:proofErr w:type="spellStart"/>
      <w:r>
        <w:t>Βερσαλιών</w:t>
      </w:r>
      <w:proofErr w:type="spellEnd"/>
      <w:r>
        <w:t xml:space="preserve"> , </w:t>
      </w:r>
      <w:proofErr w:type="spellStart"/>
      <w:r w:rsidR="00967A9E">
        <w:t>Νείγύ</w:t>
      </w:r>
      <w:proofErr w:type="spellEnd"/>
      <w:r>
        <w:t>, Σεβρών.</w:t>
      </w:r>
    </w:p>
    <w:p w:rsidR="00BE2357" w:rsidRDefault="00BE2357"/>
    <w:p w:rsidR="00C85822" w:rsidRDefault="00C85822"/>
    <w:p w:rsidR="00C85822" w:rsidRDefault="00C85822" w:rsidP="00C85822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ΕΙΣΗΓΗΤΕΣ : </w:t>
      </w:r>
    </w:p>
    <w:p w:rsidR="00C85822" w:rsidRDefault="00C85822" w:rsidP="00C85822">
      <w:r w:rsidRPr="00617708">
        <w:rPr>
          <w:sz w:val="24"/>
          <w:szCs w:val="24"/>
        </w:rPr>
        <w:t>Αναστασία Γεωργίου , Χρήστου Σοφία.</w:t>
      </w:r>
    </w:p>
    <w:p w:rsidR="00C85822" w:rsidRDefault="00C85822"/>
    <w:sectPr w:rsidR="00C85822" w:rsidSect="00BC4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3DD"/>
    <w:rsid w:val="00120D4E"/>
    <w:rsid w:val="00150AA6"/>
    <w:rsid w:val="002523DD"/>
    <w:rsid w:val="00274EAE"/>
    <w:rsid w:val="00967A9E"/>
    <w:rsid w:val="00BC4A16"/>
    <w:rsid w:val="00BE2357"/>
    <w:rsid w:val="00C85822"/>
    <w:rsid w:val="00E7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</w:rPr>
  </w:style>
  <w:style w:type="character" w:customStyle="1" w:styleId="booktitle">
    <w:name w:val="book_title"/>
    <w:basedOn w:val="a0"/>
    <w:rsid w:val="00E752F5"/>
  </w:style>
  <w:style w:type="character" w:customStyle="1" w:styleId="purple">
    <w:name w:val="purple"/>
    <w:basedOn w:val="a0"/>
    <w:rsid w:val="00E7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ΜΠΕΛΛΟΣ</dc:creator>
  <cp:keywords/>
  <dc:description/>
  <cp:lastModifiedBy>user</cp:lastModifiedBy>
  <cp:revision>6</cp:revision>
  <dcterms:created xsi:type="dcterms:W3CDTF">2023-05-24T14:44:00Z</dcterms:created>
  <dcterms:modified xsi:type="dcterms:W3CDTF">2023-05-25T07:51:00Z</dcterms:modified>
</cp:coreProperties>
</file>